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3DECC" w14:textId="613AA1C8" w:rsidR="002047F9" w:rsidRDefault="00B30F7C">
      <w:r>
        <w:rPr>
          <w:noProof/>
        </w:rPr>
        <w:drawing>
          <wp:inline distT="0" distB="0" distL="0" distR="0" wp14:anchorId="1EB1FD17" wp14:editId="0F1A6453">
            <wp:extent cx="6149340" cy="84658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906C9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rStyle w:val="a3"/>
          <w:color w:val="0F1115"/>
        </w:rPr>
        <w:lastRenderedPageBreak/>
        <w:t>1. Общие положения</w:t>
      </w:r>
    </w:p>
    <w:p w14:paraId="5C1613E6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 xml:space="preserve">1.1 Настоящее положение о </w:t>
      </w:r>
      <w:proofErr w:type="spellStart"/>
      <w:r w:rsidRPr="00B50CBB">
        <w:rPr>
          <w:color w:val="0F1115"/>
        </w:rPr>
        <w:t>безотметочной</w:t>
      </w:r>
      <w:proofErr w:type="spellEnd"/>
      <w:r w:rsidRPr="00B50CBB">
        <w:rPr>
          <w:color w:val="0F1115"/>
        </w:rPr>
        <w:t xml:space="preserve"> оценке результатов обучения и развития обучающихся первых классов </w:t>
      </w:r>
      <w:r>
        <w:rPr>
          <w:color w:val="0F1115"/>
        </w:rPr>
        <w:t>м</w:t>
      </w:r>
      <w:r w:rsidRPr="00B50CBB">
        <w:rPr>
          <w:color w:val="0F1115"/>
        </w:rPr>
        <w:t>униципального бюджетного общеобразовательного учреждения «Отар-Дубровская СОШ» (далее – «Положение») разработано в соответствии с Законом Российской Федерации «Об образовании в Российской Федерации» №273-ФЗ, 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Минобрнауки России от 30.08.2013 № 1015 (ред. от 28.05.2014), Федеральным государственным образовательным стандартом начального общего образования (далее – ФГОС НОО).</w:t>
      </w:r>
    </w:p>
    <w:p w14:paraId="56065850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1.2 Целью данного Положения является определение принципов, оптимальных форм и способов контроля и оценки результатов обучения и развития обучающихся первых классов Муниципального бюджетного общеобразовательного учреждения «Отар-Дубровская СОШ» (далее - Школа).</w:t>
      </w:r>
    </w:p>
    <w:p w14:paraId="4C76D545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 xml:space="preserve">1.3 Для оценки знаний обучающихся в 1 классе используется качественная оценка успешности освоения образовательной программы (отсутствие бального оценивания знаний обучающихся), обучение является </w:t>
      </w:r>
      <w:proofErr w:type="spellStart"/>
      <w:r w:rsidRPr="00B50CBB">
        <w:rPr>
          <w:color w:val="0F1115"/>
        </w:rPr>
        <w:t>безотметочным</w:t>
      </w:r>
      <w:proofErr w:type="spellEnd"/>
      <w:r w:rsidRPr="00B50CBB">
        <w:rPr>
          <w:color w:val="0F1115"/>
        </w:rPr>
        <w:t xml:space="preserve">, отметка по </w:t>
      </w:r>
      <w:proofErr w:type="spellStart"/>
      <w:r w:rsidRPr="00B50CBB">
        <w:rPr>
          <w:color w:val="0F1115"/>
        </w:rPr>
        <w:t>пятибальной</w:t>
      </w:r>
      <w:proofErr w:type="spellEnd"/>
      <w:r w:rsidRPr="00B50CBB">
        <w:rPr>
          <w:color w:val="0F1115"/>
        </w:rPr>
        <w:t xml:space="preserve"> системе начинает применяться с первого полугодия 2 класса.</w:t>
      </w:r>
    </w:p>
    <w:p w14:paraId="05E09A9A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 xml:space="preserve">Основными принципами </w:t>
      </w:r>
      <w:proofErr w:type="spellStart"/>
      <w:r w:rsidRPr="00B50CBB">
        <w:rPr>
          <w:color w:val="0F1115"/>
        </w:rPr>
        <w:t>безотметочного</w:t>
      </w:r>
      <w:proofErr w:type="spellEnd"/>
      <w:r w:rsidRPr="00B50CBB">
        <w:rPr>
          <w:color w:val="0F1115"/>
        </w:rPr>
        <w:t xml:space="preserve"> обучения в Школе являются:</w:t>
      </w:r>
      <w:r w:rsidRPr="00B50CBB">
        <w:rPr>
          <w:color w:val="0F1115"/>
        </w:rPr>
        <w:br/>
        <w:t>а) дифференцированный подход при осуществлении оценочных и контролирующих действий;</w:t>
      </w:r>
      <w:r w:rsidRPr="00B50CBB">
        <w:rPr>
          <w:color w:val="0F1115"/>
        </w:rPr>
        <w:br/>
        <w:t xml:space="preserve">б) </w:t>
      </w:r>
      <w:proofErr w:type="spellStart"/>
      <w:r w:rsidRPr="00B50CBB">
        <w:rPr>
          <w:color w:val="0F1115"/>
        </w:rPr>
        <w:t>критериальная</w:t>
      </w:r>
      <w:proofErr w:type="spellEnd"/>
      <w:r w:rsidRPr="00B50CBB">
        <w:rPr>
          <w:color w:val="0F1115"/>
        </w:rPr>
        <w:t xml:space="preserve"> основа контроля и оценивания, принятая методическим объединением учителей начальных классов;</w:t>
      </w:r>
      <w:r w:rsidRPr="00B50CBB">
        <w:rPr>
          <w:color w:val="0F1115"/>
        </w:rPr>
        <w:br/>
        <w:t>в) предварительность и приоритетность самоконтроля и самооценки обучающегося контролю и оценке сверстников и учителя.</w:t>
      </w:r>
    </w:p>
    <w:p w14:paraId="1497B3F4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1.4 К основным критериям самооценки, контроля и оценки относятся следующие: овладение универсальными учебными действиями (коммуникативными, познавательными, личностными, регулятивными), их соответствие планируемым результатам обучения в 1 классе, требованиям ФГОС НОО; сформированность познавательной активности, прилежания и старания.</w:t>
      </w:r>
    </w:p>
    <w:p w14:paraId="1ADF5F59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1.5 Функцией самооценки и самоконтроля является определение учеником границы своего знания-незнания, выявление своих возможностей на разных этапах обучения. Одним из приемов самооценки и контроля может служить использование «Папки индивидуальных достижений обучающихся».</w:t>
      </w:r>
    </w:p>
    <w:p w14:paraId="0659ACA8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1.6 Функцией контроля и оценки является определение педагогом уровня овладения предметными и метапредметными планируемыми результатами и личностного развития обучающихся.</w:t>
      </w:r>
    </w:p>
    <w:p w14:paraId="39415BE9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rStyle w:val="a3"/>
          <w:color w:val="0F1115"/>
        </w:rPr>
        <w:t xml:space="preserve">2. Содержание и организация </w:t>
      </w:r>
      <w:proofErr w:type="spellStart"/>
      <w:r w:rsidRPr="00B50CBB">
        <w:rPr>
          <w:rStyle w:val="a3"/>
          <w:color w:val="0F1115"/>
        </w:rPr>
        <w:t>безотметочной</w:t>
      </w:r>
      <w:proofErr w:type="spellEnd"/>
      <w:r w:rsidRPr="00B50CBB">
        <w:rPr>
          <w:rStyle w:val="a3"/>
          <w:color w:val="0F1115"/>
        </w:rPr>
        <w:t xml:space="preserve"> системы контроля и оценки предметных результатов</w:t>
      </w:r>
    </w:p>
    <w:p w14:paraId="1B6FB9F0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lastRenderedPageBreak/>
        <w:t xml:space="preserve">2.1 </w:t>
      </w:r>
      <w:proofErr w:type="spellStart"/>
      <w:r w:rsidRPr="00B50CBB">
        <w:rPr>
          <w:color w:val="0F1115"/>
        </w:rPr>
        <w:t>Безотметочный</w:t>
      </w:r>
      <w:proofErr w:type="spellEnd"/>
      <w:r w:rsidRPr="00B50CBB">
        <w:rPr>
          <w:color w:val="0F1115"/>
        </w:rPr>
        <w:t xml:space="preserve"> контроль и оценка предметных результатов обучающихся предусматривают выявление индивидуальной динамики качества усвоения предмета учеником и не подразумевают сравнения его с другими детьми.</w:t>
      </w:r>
    </w:p>
    <w:p w14:paraId="283CD9D2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2.2 Видами контроля результатов обучения в 1 классе, являются: текущий контроль; тематический контроль; итоговый контроль.</w:t>
      </w:r>
    </w:p>
    <w:p w14:paraId="417D1884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2.3 В первых классах устанавливаются следующие формы контроля за развитием предметных результатов обучающихся:</w:t>
      </w:r>
      <w:r w:rsidRPr="00B50CBB">
        <w:rPr>
          <w:color w:val="0F1115"/>
        </w:rPr>
        <w:br/>
        <w:t>а) устный опрос;</w:t>
      </w:r>
      <w:r w:rsidRPr="00B50CBB">
        <w:rPr>
          <w:color w:val="0F1115"/>
        </w:rPr>
        <w:br/>
        <w:t>б) письменный опрос (самостоятельные проверочные работы, специально формирующие самоконтроль и самооценку обучающихся после освоения ими определенных тем; самостоятельные работы, демонстрирующие умения обучающихся применять усвоенные по определённой теме знания на практике);</w:t>
      </w:r>
      <w:r w:rsidRPr="00B50CBB">
        <w:rPr>
          <w:color w:val="0F1115"/>
        </w:rPr>
        <w:br/>
        <w:t>в) тестовые диагностические задания;</w:t>
      </w:r>
      <w:r w:rsidRPr="00B50CBB">
        <w:rPr>
          <w:color w:val="0F1115"/>
        </w:rPr>
        <w:br/>
        <w:t>г) графические работы: рисунки, диаграммы, схемы, чертежи и т.д.;</w:t>
      </w:r>
      <w:r w:rsidRPr="00B50CBB">
        <w:rPr>
          <w:color w:val="0F1115"/>
        </w:rPr>
        <w:br/>
        <w:t>д) комплексные работы, проверяющие усвоение обучающимися совокупности тем, разделов программы, курса обучения за определённый период времени (четверть, полугодие, год).</w:t>
      </w:r>
    </w:p>
    <w:p w14:paraId="772267E0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rStyle w:val="a3"/>
          <w:color w:val="0F1115"/>
        </w:rPr>
        <w:t>3.1 Механизм определения уровня достижения предметных результатов</w:t>
      </w:r>
    </w:p>
    <w:p w14:paraId="7DF7FA1A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3.1 Для формирования действий самоконтроля и самооценки учениками первых классов особое внимание уделяется развитию рефлексивных умений и навыков обучающихся.</w:t>
      </w:r>
    </w:p>
    <w:p w14:paraId="2D42AFDB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3.2 При определении уровня планируемых результатов по чтению применяются следующие критерии: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</w:t>
      </w:r>
    </w:p>
    <w:p w14:paraId="72613A80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3.2.1 Высокому уровню развития навыка чтения в 1-ом классе соответствуют плавный слоговой способ чтения без ошибок.</w:t>
      </w:r>
    </w:p>
    <w:p w14:paraId="170E2774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3.2.2 Среднему уровню развития навыка чтения в 1-ом классе соответствует слоговой способ чтения, если при чтении допускается от 2 до 4 ошибок.</w:t>
      </w:r>
    </w:p>
    <w:p w14:paraId="150C56CC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3.2.3 Низкому уровню развития навыка чтения в 1-ом классе соответствуют чтение по буквам без смысловых пауз и чёткости произношения.</w:t>
      </w:r>
    </w:p>
    <w:p w14:paraId="156A98CB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3.3 При выявлении уровня достижения планируемых результатов по русскому языку необходимо учитывать развитие каллиграфического навыка, навыков по орфографии, сформированность устной речи.</w:t>
      </w:r>
    </w:p>
    <w:p w14:paraId="35745E91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3.3.1 Высокому уровню развития навыка письма соответствует письмо с правильной каллиграфией. Допускается 1-2 негрубых недочёта.</w:t>
      </w:r>
    </w:p>
    <w:p w14:paraId="4C5CAAB4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3.3.2 Среднему уровню развития навыка соответствует письмо, если имеется 2-3 существенных недочёта (несоблюдение наклона, равного расстояния между буквами, словами, несоблюдение пропорций букв по высоте и ширине и др.) и 1-2 негрубых недочёта.</w:t>
      </w:r>
    </w:p>
    <w:p w14:paraId="1A0DA6EA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lastRenderedPageBreak/>
        <w:t>3.3.3 Низкому уровню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</w:t>
      </w:r>
    </w:p>
    <w:p w14:paraId="18C92B96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3.4 К числу негрубых недочётов относятся:</w:t>
      </w:r>
      <w:r w:rsidRPr="00B50CBB">
        <w:rPr>
          <w:color w:val="0F1115"/>
        </w:rPr>
        <w:br/>
        <w:t>а) частичные искажения формы букв;</w:t>
      </w:r>
      <w:r w:rsidRPr="00B50CBB">
        <w:rPr>
          <w:color w:val="0F1115"/>
        </w:rPr>
        <w:br/>
        <w:t>б) несоблюдение точных пропорций по высоте заглавных и строчных букв;</w:t>
      </w:r>
      <w:r w:rsidRPr="00B50CBB">
        <w:rPr>
          <w:color w:val="0F1115"/>
        </w:rPr>
        <w:br/>
        <w:t>в) наличие нерациональных соединений, искажающих форму букв;</w:t>
      </w:r>
      <w:r w:rsidRPr="00B50CBB">
        <w:rPr>
          <w:color w:val="0F1115"/>
        </w:rPr>
        <w:br/>
        <w:t xml:space="preserve">г) выход за линию рабочей строки, </w:t>
      </w:r>
      <w:proofErr w:type="spellStart"/>
      <w:r w:rsidRPr="00B50CBB">
        <w:rPr>
          <w:color w:val="0F1115"/>
        </w:rPr>
        <w:t>недописывание</w:t>
      </w:r>
      <w:proofErr w:type="spellEnd"/>
      <w:r w:rsidRPr="00B50CBB">
        <w:rPr>
          <w:color w:val="0F1115"/>
        </w:rPr>
        <w:t xml:space="preserve"> до неё;</w:t>
      </w:r>
      <w:r w:rsidRPr="00B50CBB">
        <w:rPr>
          <w:color w:val="0F1115"/>
        </w:rPr>
        <w:br/>
        <w:t>д) отдельные случаи несоблюдения наклона, равного расстояния между буквами и словами.</w:t>
      </w:r>
    </w:p>
    <w:p w14:paraId="7899E564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3.4.1 Высокому уровню развития по орфографии соответствует письмо без ошибок, как по текущему, так и по предыдущему материалу.</w:t>
      </w:r>
    </w:p>
    <w:p w14:paraId="43022D9B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3.4.2 Среднему уровню развития по орфографии соответствует письмо, при котором число ошибок не превышает 5 и работы не содержат более 5—7 недочетов.</w:t>
      </w:r>
    </w:p>
    <w:p w14:paraId="459C6BF3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3.4.3 Низкому уровню развития по орфографии соответствует письмо, в котором число ошибок и недочётов превышает указанное количество.</w:t>
      </w:r>
    </w:p>
    <w:p w14:paraId="1CE61E8C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3.5 Критериями оценки сформированности устной речи являются:</w:t>
      </w:r>
      <w:r w:rsidRPr="00B50CBB">
        <w:rPr>
          <w:color w:val="0F1115"/>
        </w:rPr>
        <w:br/>
        <w:t>а) полнота и правильность ответа;</w:t>
      </w:r>
      <w:r w:rsidRPr="00B50CBB">
        <w:rPr>
          <w:color w:val="0F1115"/>
        </w:rPr>
        <w:br/>
        <w:t>б) степень осознанности усвоения излагаемых знаний;</w:t>
      </w:r>
      <w:r w:rsidRPr="00B50CBB">
        <w:rPr>
          <w:color w:val="0F1115"/>
        </w:rPr>
        <w:br/>
        <w:t>в) последовательность изложения;</w:t>
      </w:r>
      <w:r w:rsidRPr="00B50CBB">
        <w:rPr>
          <w:color w:val="0F1115"/>
        </w:rPr>
        <w:br/>
        <w:t>г) культура речи.</w:t>
      </w:r>
    </w:p>
    <w:p w14:paraId="432EAF76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3.5.1 Высокому уровню развития устной речи соответствуют полные, правильные связанные, последовательные ответы ученика без недочётов или не более одной неточности в речи.</w:t>
      </w:r>
    </w:p>
    <w:p w14:paraId="710E0A18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3.5.2 Среднему уровню развития устной речи соответствуют ответы, близкие к требованиям, удовлетворяющим для оценки высокого уровня, но ученик допускает неточности в речевом оформлении ответов.</w:t>
      </w:r>
    </w:p>
    <w:p w14:paraId="42A63ED1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3.5.3 Низкому уровню развития устной речи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</w:t>
      </w:r>
    </w:p>
    <w:p w14:paraId="7EC4BAC1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3.6 При определении уровня достижения планируемых предметных результатов по математике необходимо учитывать развитие устных и письменных вычислительных навыков, сформированность умения решать простые задачи, ориентироваться в простейших геометрических понятиях.</w:t>
      </w:r>
    </w:p>
    <w:p w14:paraId="5C3D6E5B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3.6.1 Высокому уровню развития устных вычислительных навыков соответствует осознанное усвоение изученного учебного материала и умение самостоятельно им пользоваться, производить вычисления правильно и достаточно быстро.</w:t>
      </w:r>
    </w:p>
    <w:p w14:paraId="3BBF76CB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lastRenderedPageBreak/>
        <w:t>3.6.2 Среднему уровню развития устных вычислительных навыков соответствуют ответы, в которых ученик допускает отдельные неточности в формулировках, не всегда использует рациональные приёмы вычислений.</w:t>
      </w:r>
    </w:p>
    <w:p w14:paraId="3B3D2C81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3.6.3 Низкому уровню развития устных вычислительных навыков соответствуют ответы, в которых ученик обнаруживает незнание большей части программного материала.</w:t>
      </w:r>
    </w:p>
    <w:p w14:paraId="34E113C6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3.6.4 Высокому уровню развития письменных вычислительных навыков соответствуют работы, выполненные безошибочно.</w:t>
      </w:r>
    </w:p>
    <w:p w14:paraId="39C074A3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3.6.5 Среднему уровню развития письменных вычислительных навыков соответствуют работы, в которых допущено не более 3 грубых ошибок.</w:t>
      </w:r>
    </w:p>
    <w:p w14:paraId="274765A9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3.6.6 Высокому уровню сформированности умения решать задачи соответствуют работы и ответы, в которых ученик может самостоятельно и безошибочно решить задачу (составить план, решить, объяснить ход решения и точно сформулировать ответ на вопрос задачи).</w:t>
      </w:r>
    </w:p>
    <w:p w14:paraId="7913D311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3.6.7 Среднему уровню сформированности умения решать задачи соответствуют работы и ответы, в которых ученик допускает отдельные неточности в формулировках, допускает ошибки в вычислениях и решениях задач, но исправляет их сам или с помощью учителя. При этом в работах не должно быть более одной грубой и 3-4 негрубых ошибок.</w:t>
      </w:r>
    </w:p>
    <w:p w14:paraId="089528BE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3.6.8 Низкому уровню сформированности умения решать задачи соответствуют работы и ответы, в которых ученик не справляется с решением задач и вычислениями в них даже с помощью учителя. Допускает 2 и более грубые ошибки.</w:t>
      </w:r>
    </w:p>
    <w:p w14:paraId="5D48B459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3.6.9 Высокому уровню сформированности умения ориентироваться в геометрических понятиях соответствуют умения называть геометрические фигуры и их существенные признаки (кривая и прямая линии, луч, отрезок, ломанная, угол, треугольник, многоугольник, прямоугольник, квадрат), распознавать геометрические фигуры, чертить их, используя линейку, угольник, циркуль.</w:t>
      </w:r>
    </w:p>
    <w:p w14:paraId="493BA46E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3.6.10 Среднему уровню умения ориентироваться в геометрических понятиях соответствуют умения называть и распознавать геометрические фигуры, но при этом ученик допускает неточности в определении существенных признаков фигур.</w:t>
      </w:r>
    </w:p>
    <w:p w14:paraId="101FF199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3.6.11 Низким уровнем умения ориентироваться в геометрических понятиях определяются знания и умения, несоответствующие указанным требованиям.</w:t>
      </w:r>
    </w:p>
    <w:p w14:paraId="348421B2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3.7 Определение уровня достижения планируемых результатов по ознакомлению с окружающим миром производится в соответствии с требованием программ на основе анализа результатов бесед, наблюдений, практических работ и дидактических игр.</w:t>
      </w:r>
    </w:p>
    <w:p w14:paraId="4C0D7C76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3.7.1 Высокому уровню развития соответствуют ответы, представляющие собой правильные, логически законченные рассказы с опорой на свои непосредственные наблюдения явлений в окружающем природном и социальном мире. Ученик способен установить и раскрыть возможные взаимосвязи, умеет применять свои знания на практике.</w:t>
      </w:r>
    </w:p>
    <w:p w14:paraId="3C6C89B1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 xml:space="preserve">3.7.2 Среднему уровню по этому предмету соответствуют ответы, построенные как правильные, логически законченные рассказы, но ученик допускает отдельные неточности в </w:t>
      </w:r>
      <w:r w:rsidRPr="00B50CBB">
        <w:rPr>
          <w:color w:val="0F1115"/>
        </w:rPr>
        <w:lastRenderedPageBreak/>
        <w:t>изложении фактического материала, неполно раскрывает взаимосвязи явлений, испытывает трудности в применении своих знаний на практике.</w:t>
      </w:r>
    </w:p>
    <w:p w14:paraId="2AEB2870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3.7.3 Низкому уровню развития соответствуют ответы, в которых ученик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14:paraId="1A7B2210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3.8 Определение уровня достижения планируемых результатов по музыке, физической культуре, ИЗО и художественному труду производится в соответствии с требованием программ на основе анализа результатов деятельности учащихся на уроке, творческих и других видов работ.</w:t>
      </w:r>
    </w:p>
    <w:p w14:paraId="00D67D55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 xml:space="preserve">3.9 При определении уровня развития </w:t>
      </w:r>
      <w:proofErr w:type="spellStart"/>
      <w:r w:rsidRPr="00B50CBB">
        <w:rPr>
          <w:color w:val="0F1115"/>
        </w:rPr>
        <w:t>общеучебных</w:t>
      </w:r>
      <w:proofErr w:type="spellEnd"/>
      <w:r w:rsidRPr="00B50CBB">
        <w:rPr>
          <w:color w:val="0F1115"/>
        </w:rPr>
        <w:t xml:space="preserve"> навыков необходимо учитывать умения учащихся работать с книгой, планировать свою работу, наблюдать, обобщать, сравнивать, обосновать оценку, делать самооценочные суждения.</w:t>
      </w:r>
    </w:p>
    <w:p w14:paraId="3F92DE3A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3.9.1 Высокому уровню развития умения работать с книгой соответствует способность ученика самостоятельно ориентироваться в какой-либо детской книге из доступного круга чтения, легко вычленять на обложке и прочитывать название книги, определять тему (о чём расскажет книга), сопоставляя три внешних показателя ее содержания (фамилию автора, заглавие, иллюстрации на обложке и в тексте).</w:t>
      </w:r>
    </w:p>
    <w:p w14:paraId="00642154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3.9.2 Среднему уровню развития умения работать с книгой соответствует умение самостоятельно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её содержания (фамилию автора или заглавие и иллюстрации на обложке и в тексте).</w:t>
      </w:r>
    </w:p>
    <w:p w14:paraId="1C5F52AF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3.9.3 Низкому уровню развития умения работать с книгой соответствует такая деятельность ученика, при которой он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тексте.</w:t>
      </w:r>
    </w:p>
    <w:p w14:paraId="0FF3BBC6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3.10 Умение обучающихся планировать свою работу определяется учителем на основе наблюдений за деятельностью детей на различных уроках.</w:t>
      </w:r>
    </w:p>
    <w:p w14:paraId="147765A3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3.10.1 Высокому уровню соответствует умение правильно понять учебную задачу, самостоятельно и последовательно составить алгоритм действий, выбрать рациональные приёмы и способы работы.</w:t>
      </w:r>
    </w:p>
    <w:p w14:paraId="4382D55D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3.10.2 Среднему уровню соответствует умение правильно понять учебную задачу, с помощью учителя составить алгоритм действий и выбрать рациональные приёмы и способы работы.</w:t>
      </w:r>
    </w:p>
    <w:p w14:paraId="0D401EA4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3.10.3 Низким уровнем определяется непонимание учеником учебной задачи — составление последовательного алгоритма действий только при непосредственном участии учителя, существенные затруднения при выборе рациональных приемов и способов работы, даже при помощи учителя.</w:t>
      </w:r>
    </w:p>
    <w:p w14:paraId="6FE4227D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lastRenderedPageBreak/>
        <w:t>3.11 Определение уровня развития познавательных мотивов и активности обучающихся производится по результатам наблюдения учителя за деятельностью обучающихся в урочной и неурочной деятельности и при помощи диагностических методик.</w:t>
      </w:r>
    </w:p>
    <w:p w14:paraId="1E0BF5FF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3.11.1 При высоком уровне развития общественной активности ученик принимает активное участие в деятельности классного коллектива, во время бесед с интересом обсуждает вопросы, правильно оценивает ситуации, аргументирует свою точку зрения, умеет организовать ребят, повести за собой.</w:t>
      </w:r>
    </w:p>
    <w:p w14:paraId="4BE8F05B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3.11.2 При среднем уровне развития общественной активности ученик принимает участие в деятельности классного коллектива, следуя за другими ребятами участвует в обсуждении различных вопросов и событий, но испытывает затруднения в аргументации своей точки зрения.</w:t>
      </w:r>
    </w:p>
    <w:p w14:paraId="4259C028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3.11.3 При низком уровне общественной активности ученик малоактивен в делах классного коллектива, предпочитает позицию зрителя, иногда увлекается порученным делом, но быстро охладевает к нему. При оценке событий не умеет аргументировать свою точку зрения или неверно их оценивает.</w:t>
      </w:r>
    </w:p>
    <w:p w14:paraId="082D83FE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3.12 При высоком уровне сформированности отношения к учению проявляется повышенный интерес обучающегося к знаниям, он понимает необходимость хорошо учиться как долг, всегда добросовестен в учении.</w:t>
      </w:r>
    </w:p>
    <w:p w14:paraId="552D695C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3.12.1 При среднем уровне сформированности отношения к учению проявляется интерес ребёнка к знаниям, он понимает необходимость хорошо учиться, добросовестен в учении, но иногда бывают срывы.</w:t>
      </w:r>
    </w:p>
    <w:p w14:paraId="4A2FD034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 xml:space="preserve">3.12.2 При низком уровне сформированности отношения к учению не проявляется интерес к знаниям или этот интерес </w:t>
      </w:r>
      <w:proofErr w:type="spellStart"/>
      <w:r w:rsidRPr="00B50CBB">
        <w:rPr>
          <w:color w:val="0F1115"/>
        </w:rPr>
        <w:t>ситуативен</w:t>
      </w:r>
      <w:proofErr w:type="spellEnd"/>
      <w:r w:rsidRPr="00B50CBB">
        <w:rPr>
          <w:color w:val="0F1115"/>
        </w:rPr>
        <w:t>, учащийся добросовестен только по отношению к предметам, к которым проявляет интерес, учится по принуждению, не проявляет старания.</w:t>
      </w:r>
    </w:p>
    <w:p w14:paraId="2753364E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3.13 Высоким уровнем определяется ответственное отношение ребёнка к любым трудовым поручениям, он любит участвовать в трудовых делах, проявляет инициативу.</w:t>
      </w:r>
    </w:p>
    <w:p w14:paraId="3E5718E4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3.13.1 Средним уровнем определяется, как правило, ответственное отношение учащегося к трудовым поручениям, но в отдельных случаях он может не выполнить порученное, любит участвовать в трудовых делах, но включается в них только по инициативе других.</w:t>
      </w:r>
    </w:p>
    <w:p w14:paraId="2E62B267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3.13.2 Низким уровнем определяется отношение к трудовым поручениям тогда, когда осуществляется постоянный контроль со стороны учителя, включение в трудовую деятельность происходит лишь по необходимости, ученик редко доводит дело до конца, часто уклоняется от участия в трудовых делах.</w:t>
      </w:r>
    </w:p>
    <w:p w14:paraId="1B62EF83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3.14 Высокий уровень сформированности отношения к людям характеризуется следованием нравственным нормам в любых ситуациях, проявлением постоянной готовности помочь товарищам, взрослым и младшим.</w:t>
      </w:r>
    </w:p>
    <w:p w14:paraId="3D8B431D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3.14.1 Средний уровень сформированности отношения к людям характеризуется следованием нравственным нормам, но в сложных конфликтных ситуациях ученик нередко теряется, проявляет готовность помочь товарищам, взрослым, но делает это без энтузиазма.</w:t>
      </w:r>
    </w:p>
    <w:p w14:paraId="229A972A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lastRenderedPageBreak/>
        <w:t>3.14.2 Низкий уровень сформированности отношения к людям характерен для такого поведения, когда ученик затрудняется принять правильное решение в жизненных ситуациях, поступает часто интуитивно, сам не ищет места приложения сил, иногда поступает вопреки нравственным нормам, если помогает, то исполняет это как повинность.</w:t>
      </w:r>
    </w:p>
    <w:p w14:paraId="1FA5E1C1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rStyle w:val="a3"/>
          <w:color w:val="0F1115"/>
        </w:rPr>
        <w:t xml:space="preserve">4. Взаимодействие с родителями в процессе </w:t>
      </w:r>
      <w:proofErr w:type="spellStart"/>
      <w:r w:rsidRPr="00B50CBB">
        <w:rPr>
          <w:rStyle w:val="a3"/>
          <w:color w:val="0F1115"/>
        </w:rPr>
        <w:t>безотметочного</w:t>
      </w:r>
      <w:proofErr w:type="spellEnd"/>
      <w:r w:rsidRPr="00B50CBB">
        <w:rPr>
          <w:rStyle w:val="a3"/>
          <w:color w:val="0F1115"/>
        </w:rPr>
        <w:t xml:space="preserve"> обучения</w:t>
      </w:r>
    </w:p>
    <w:p w14:paraId="39D26522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4.1 В соответствии со ст.28 п.7. Закона Российской Федерации «Об образовании в Российской Федерации» №273-ФЗ образовательная организация несет ответственность за реализацию не в полном объеме образовательных программ в соответствии с учебным планом, качество образования своих учеников.</w:t>
      </w:r>
    </w:p>
    <w:p w14:paraId="577E8FC8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 xml:space="preserve">4.2 На родительских собраниях учителя знакомят родителей обучающихся с особенностями оценивания в 1-х классах Школы, рассказывают об особенностях и важности формирования портфолио обучающегося, приводят аргументы против отметок, называют преимущества </w:t>
      </w:r>
      <w:proofErr w:type="spellStart"/>
      <w:r w:rsidRPr="00B50CBB">
        <w:rPr>
          <w:color w:val="0F1115"/>
        </w:rPr>
        <w:t>безотметочной</w:t>
      </w:r>
      <w:proofErr w:type="spellEnd"/>
      <w:r w:rsidRPr="00B50CBB">
        <w:rPr>
          <w:color w:val="0F1115"/>
        </w:rPr>
        <w:t xml:space="preserve"> системы обучения.</w:t>
      </w:r>
    </w:p>
    <w:p w14:paraId="2D5EE1F8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color w:val="0F1115"/>
        </w:rPr>
        <w:t>4.3 Для информирования родителей о результатах обучения и развития обучающихся в каждой четверти учитель проводит родительские собрания и индивидуальные консультации.</w:t>
      </w:r>
    </w:p>
    <w:p w14:paraId="2C0FB9AB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</w:rPr>
      </w:pPr>
      <w:r w:rsidRPr="00B50CBB">
        <w:rPr>
          <w:rStyle w:val="a4"/>
          <w:color w:val="0F1115"/>
        </w:rPr>
        <w:t>Примечание: данное положение действует до обновления нормативно-правовой базы по данному направлению.</w:t>
      </w:r>
    </w:p>
    <w:p w14:paraId="72528F0A" w14:textId="77777777" w:rsidR="00B30F7C" w:rsidRPr="00B50CBB" w:rsidRDefault="00B30F7C" w:rsidP="00B30F7C">
      <w:pPr>
        <w:pStyle w:val="ds-markdown-paragraph"/>
        <w:shd w:val="clear" w:color="auto" w:fill="FFFFFF"/>
        <w:spacing w:before="240" w:beforeAutospacing="0"/>
        <w:rPr>
          <w:color w:val="0F1115"/>
        </w:rPr>
      </w:pPr>
      <w:r w:rsidRPr="00B50CBB">
        <w:rPr>
          <w:rStyle w:val="a3"/>
          <w:color w:val="0F1115"/>
        </w:rPr>
        <w:t>Директор</w:t>
      </w:r>
      <w:r>
        <w:rPr>
          <w:rStyle w:val="a3"/>
          <w:color w:val="0F1115"/>
        </w:rPr>
        <w:t xml:space="preserve">________ </w:t>
      </w:r>
      <w:proofErr w:type="spellStart"/>
      <w:r>
        <w:rPr>
          <w:rStyle w:val="a3"/>
          <w:color w:val="0F1115"/>
        </w:rPr>
        <w:t>Шагизиганова</w:t>
      </w:r>
      <w:proofErr w:type="spellEnd"/>
      <w:r>
        <w:rPr>
          <w:rStyle w:val="a3"/>
          <w:color w:val="0F1115"/>
        </w:rPr>
        <w:t xml:space="preserve"> З.А.</w:t>
      </w:r>
    </w:p>
    <w:p w14:paraId="64465C21" w14:textId="77777777" w:rsidR="00B30F7C" w:rsidRPr="00B50CBB" w:rsidRDefault="00B30F7C" w:rsidP="00B30F7C">
      <w:pPr>
        <w:rPr>
          <w:rFonts w:ascii="Times New Roman" w:hAnsi="Times New Roman" w:cs="Times New Roman"/>
        </w:rPr>
      </w:pPr>
    </w:p>
    <w:p w14:paraId="215D5D49" w14:textId="15D07504" w:rsidR="00B30F7C" w:rsidRDefault="00B30F7C"/>
    <w:p w14:paraId="7925D678" w14:textId="3BA1A664" w:rsidR="00B30F7C" w:rsidRDefault="00B30F7C"/>
    <w:p w14:paraId="43791A47" w14:textId="17F1E85E" w:rsidR="00B30F7C" w:rsidRDefault="00B30F7C"/>
    <w:p w14:paraId="366C1812" w14:textId="6BE42DAC" w:rsidR="00B30F7C" w:rsidRDefault="00B30F7C"/>
    <w:p w14:paraId="2BB91619" w14:textId="7691853C" w:rsidR="00B30F7C" w:rsidRDefault="00B30F7C"/>
    <w:p w14:paraId="47B14BED" w14:textId="77BAAA1F" w:rsidR="00B30F7C" w:rsidRDefault="00B30F7C"/>
    <w:p w14:paraId="4F1D5E19" w14:textId="34AFC238" w:rsidR="00B30F7C" w:rsidRDefault="00B30F7C"/>
    <w:p w14:paraId="55BAAFB7" w14:textId="75F3E35B" w:rsidR="00B30F7C" w:rsidRDefault="00B30F7C"/>
    <w:p w14:paraId="28661F22" w14:textId="70C5259A" w:rsidR="00B30F7C" w:rsidRDefault="00B30F7C"/>
    <w:p w14:paraId="5640855F" w14:textId="0449743E" w:rsidR="00B30F7C" w:rsidRDefault="00B30F7C"/>
    <w:p w14:paraId="10FD2320" w14:textId="5A3949BB" w:rsidR="00B30F7C" w:rsidRDefault="00B30F7C"/>
    <w:p w14:paraId="62CE733B" w14:textId="252798A5" w:rsidR="00B30F7C" w:rsidRDefault="00B30F7C"/>
    <w:p w14:paraId="7B17AF3B" w14:textId="56AA5A9A" w:rsidR="00B30F7C" w:rsidRDefault="00B30F7C"/>
    <w:p w14:paraId="1005ACD5" w14:textId="44C42C8A" w:rsidR="00B30F7C" w:rsidRDefault="00B30F7C">
      <w:bookmarkStart w:id="0" w:name="_GoBack"/>
      <w:bookmarkEnd w:id="0"/>
    </w:p>
    <w:p w14:paraId="34ED76B6" w14:textId="0ED82BF8" w:rsidR="00B30F7C" w:rsidRDefault="00B30F7C">
      <w:r>
        <w:rPr>
          <w:noProof/>
        </w:rPr>
        <w:lastRenderedPageBreak/>
        <w:drawing>
          <wp:inline distT="0" distB="0" distL="0" distR="0" wp14:anchorId="24C153AC" wp14:editId="46B0FC9F">
            <wp:extent cx="6149340" cy="84658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340" cy="846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30F7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059"/>
    <w:rsid w:val="002047F9"/>
    <w:rsid w:val="00760059"/>
    <w:rsid w:val="00B3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13994"/>
  <w15:chartTrackingRefBased/>
  <w15:docId w15:val="{066A3123-9721-424C-91A8-066B2B2C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B30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3">
    <w:name w:val="Strong"/>
    <w:basedOn w:val="a0"/>
    <w:uiPriority w:val="22"/>
    <w:qFormat/>
    <w:rsid w:val="00B30F7C"/>
    <w:rPr>
      <w:b/>
      <w:bCs/>
    </w:rPr>
  </w:style>
  <w:style w:type="character" w:styleId="a4">
    <w:name w:val="Emphasis"/>
    <w:basedOn w:val="a0"/>
    <w:uiPriority w:val="20"/>
    <w:qFormat/>
    <w:rsid w:val="00B30F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2554</Words>
  <Characters>14560</Characters>
  <Application>Microsoft Office Word</Application>
  <DocSecurity>0</DocSecurity>
  <Lines>121</Lines>
  <Paragraphs>34</Paragraphs>
  <ScaleCrop>false</ScaleCrop>
  <Company/>
  <LinksUpToDate>false</LinksUpToDate>
  <CharactersWithSpaces>17080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gumar</dc:creator>
  <cp:keywords/>
  <dc:description/>
  <cp:lastModifiedBy>gumar</cp:lastModifiedBy>
  <cp:revision>2</cp:revision>
  <dcterms:created xsi:type="dcterms:W3CDTF">2026-01-12T16:13:00Z</dcterms:created>
  <dcterms:modified xsi:type="dcterms:W3CDTF">2026-01-12T16:16:00Z</dcterms:modified>
</cp:coreProperties>
</file>